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004115">
            <w:pPr>
              <w:rPr>
                <w:rFonts w:ascii="Arial" w:hAnsi="Arial" w:cs="Arial"/>
              </w:rPr>
            </w:pPr>
            <w:r w:rsidRPr="00DC29DC">
              <w:rPr>
                <w:rFonts w:ascii="Arial" w:hAnsi="Arial" w:cs="Arial"/>
              </w:rPr>
              <w:t>Post/Title:</w:t>
            </w:r>
            <w:r w:rsidR="00004115">
              <w:rPr>
                <w:rFonts w:ascii="Arial" w:hAnsi="Arial" w:cs="Arial"/>
              </w:rPr>
              <w:t xml:space="preserve"> </w:t>
            </w:r>
            <w:r w:rsidR="009A2F69" w:rsidRPr="009A2F69">
              <w:rPr>
                <w:rFonts w:ascii="Arial" w:hAnsi="Arial"/>
                <w:b/>
              </w:rPr>
              <w:t xml:space="preserve">Senior </w:t>
            </w:r>
            <w:r w:rsidR="00D476E6">
              <w:rPr>
                <w:rFonts w:ascii="Arial" w:hAnsi="Arial"/>
                <w:b/>
              </w:rPr>
              <w:t xml:space="preserve">Theatre </w:t>
            </w:r>
            <w:r w:rsidR="009A2F69" w:rsidRPr="009A2F69">
              <w:rPr>
                <w:rFonts w:ascii="Arial" w:hAnsi="Arial"/>
                <w:b/>
              </w:rPr>
              <w:t>Practitioner</w:t>
            </w:r>
            <w:r w:rsidR="003D4250">
              <w:rPr>
                <w:rFonts w:ascii="Arial" w:hAnsi="Arial"/>
                <w:b/>
              </w:rPr>
              <w:t xml:space="preserve"> – </w:t>
            </w:r>
            <w:r w:rsidR="009A2F69" w:rsidRPr="009A2F69">
              <w:rPr>
                <w:rFonts w:ascii="Arial" w:hAnsi="Arial"/>
                <w:b/>
              </w:rPr>
              <w:t>Scrub</w:t>
            </w:r>
            <w:r w:rsidR="003D4250">
              <w:rPr>
                <w:rFonts w:ascii="Arial" w:hAnsi="Arial"/>
                <w:b/>
              </w:rPr>
              <w:t xml:space="preserve"> </w:t>
            </w:r>
            <w:r w:rsidR="00D476E6">
              <w:rPr>
                <w:rFonts w:ascii="Arial" w:hAnsi="Arial"/>
                <w:b/>
              </w:rPr>
              <w:t>-</w:t>
            </w:r>
            <w:r w:rsidR="003D4250">
              <w:rPr>
                <w:rFonts w:ascii="Arial" w:hAnsi="Arial"/>
                <w:b/>
              </w:rPr>
              <w:t xml:space="preserve"> </w:t>
            </w:r>
            <w:r w:rsidR="009A2F69" w:rsidRPr="009A2F69">
              <w:rPr>
                <w:rFonts w:ascii="Arial" w:hAnsi="Arial"/>
                <w:b/>
              </w:rPr>
              <w:t>Theatre Department</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004115">
              <w:rPr>
                <w:rFonts w:ascii="Arial" w:hAnsi="Arial" w:cs="Arial"/>
              </w:rPr>
              <w:t xml:space="preserve"> </w:t>
            </w:r>
            <w:r w:rsidR="00004115" w:rsidRPr="00004115">
              <w:rPr>
                <w:rFonts w:ascii="Arial" w:hAnsi="Arial"/>
                <w:b/>
              </w:rPr>
              <w:t>Theatre Manager</w:t>
            </w:r>
          </w:p>
          <w:p w:rsidR="002F2D0F" w:rsidRDefault="002F2D0F" w:rsidP="001E1398">
            <w:pPr>
              <w:jc w:val="both"/>
              <w:rPr>
                <w:rFonts w:ascii="Arial" w:hAnsi="Arial" w:cs="Arial"/>
              </w:rPr>
            </w:pPr>
          </w:p>
          <w:p w:rsidR="001E1398" w:rsidRPr="00004115" w:rsidRDefault="001E1398" w:rsidP="001E1398">
            <w:pPr>
              <w:jc w:val="both"/>
              <w:rPr>
                <w:rFonts w:ascii="Arial" w:hAnsi="Arial" w:cs="Arial"/>
                <w:b/>
              </w:rPr>
            </w:pPr>
            <w:r w:rsidRPr="00DC29DC">
              <w:rPr>
                <w:rFonts w:ascii="Arial" w:hAnsi="Arial" w:cs="Arial"/>
              </w:rPr>
              <w:t xml:space="preserve">Accountable To: </w:t>
            </w:r>
            <w:r w:rsidR="00004115">
              <w:rPr>
                <w:rFonts w:ascii="Arial" w:hAnsi="Arial" w:cs="Arial"/>
                <w:b/>
              </w:rPr>
              <w:t>Clinical Services Director</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6467FB" w:rsidRDefault="006467FB" w:rsidP="006467FB">
            <w:pPr>
              <w:rPr>
                <w:rFonts w:ascii="Arial" w:hAnsi="Arial"/>
              </w:rPr>
            </w:pPr>
            <w:r>
              <w:rPr>
                <w:rFonts w:ascii="Arial" w:hAnsi="Arial"/>
              </w:rPr>
              <w:t xml:space="preserve">Provide a high standard of professional practice and clinical care. Working with the </w:t>
            </w:r>
            <w:r w:rsidR="00011828">
              <w:rPr>
                <w:rFonts w:ascii="Arial" w:hAnsi="Arial"/>
              </w:rPr>
              <w:t>theatre</w:t>
            </w:r>
            <w:r>
              <w:rPr>
                <w:rFonts w:ascii="Arial" w:hAnsi="Arial"/>
              </w:rPr>
              <w:t xml:space="preserve"> team to promote a good working environment. Maintain a supportive learning environment within the operating department.</w:t>
            </w:r>
          </w:p>
          <w:p w:rsidR="005D44D1" w:rsidRDefault="005D44D1" w:rsidP="006467FB">
            <w:pPr>
              <w:rPr>
                <w:rFonts w:ascii="Arial" w:hAnsi="Arial"/>
              </w:rPr>
            </w:pPr>
          </w:p>
          <w:p w:rsidR="005D44D1" w:rsidRDefault="005D44D1" w:rsidP="005D44D1">
            <w:pPr>
              <w:jc w:val="both"/>
              <w:rPr>
                <w:rFonts w:ascii="Arial" w:hAnsi="Arial" w:cs="Arial"/>
              </w:rPr>
            </w:pPr>
            <w:r>
              <w:rPr>
                <w:rFonts w:ascii="Arial" w:hAnsi="Arial" w:cs="Arial"/>
              </w:rPr>
              <w:t xml:space="preserve">To understand and implement the agreed policies </w:t>
            </w:r>
            <w:r w:rsidR="00865C33">
              <w:rPr>
                <w:rFonts w:ascii="Arial" w:hAnsi="Arial" w:cs="Arial"/>
              </w:rPr>
              <w:t xml:space="preserve">and procedures </w:t>
            </w:r>
            <w:r>
              <w:rPr>
                <w:rFonts w:ascii="Arial" w:hAnsi="Arial" w:cs="Arial"/>
              </w:rPr>
              <w:t>of New Victoria Hospital and maintain compliance with the Fundamental Standards of Care outlined in The Health and Social Care Act 2008 (Regulated Activity) Regulations 2014.</w:t>
            </w:r>
          </w:p>
          <w:p w:rsidR="005D44D1" w:rsidRDefault="005D44D1" w:rsidP="006467FB">
            <w:pPr>
              <w:rPr>
                <w:rFonts w:ascii="Arial" w:hAnsi="Arial"/>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004115" w:rsidRPr="00C94DA9" w:rsidRDefault="00004115" w:rsidP="00004115">
            <w:pPr>
              <w:jc w:val="both"/>
              <w:rPr>
                <w:rFonts w:ascii="Arial" w:hAnsi="Arial" w:cs="Arial"/>
              </w:rPr>
            </w:pPr>
            <w:r>
              <w:rPr>
                <w:rFonts w:ascii="Arial" w:hAnsi="Arial" w:cs="Arial"/>
              </w:rPr>
              <w:t>The role of the Theatre Department is to provide patient care during the pre, peri and post operative phase of a surgical patient’s care within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004115" w:rsidRDefault="00004115" w:rsidP="00004115">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004115" w:rsidRDefault="00004115" w:rsidP="00004115">
            <w:pPr>
              <w:pStyle w:val="ListParagraph"/>
              <w:numPr>
                <w:ilvl w:val="0"/>
                <w:numId w:val="5"/>
              </w:numPr>
              <w:jc w:val="both"/>
              <w:rPr>
                <w:rFonts w:ascii="Arial" w:hAnsi="Arial" w:cs="Arial"/>
              </w:rPr>
            </w:pPr>
            <w:r>
              <w:rPr>
                <w:rFonts w:ascii="Arial" w:hAnsi="Arial" w:cs="Arial"/>
              </w:rPr>
              <w:t>Patients and their relatives</w:t>
            </w:r>
          </w:p>
          <w:p w:rsidR="00004115" w:rsidRDefault="00004115" w:rsidP="00004115">
            <w:pPr>
              <w:pStyle w:val="ListParagraph"/>
              <w:numPr>
                <w:ilvl w:val="0"/>
                <w:numId w:val="5"/>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004115" w:rsidRDefault="00004115" w:rsidP="00004115">
            <w:pPr>
              <w:pStyle w:val="ListParagraph"/>
              <w:numPr>
                <w:ilvl w:val="0"/>
                <w:numId w:val="5"/>
              </w:numPr>
              <w:jc w:val="both"/>
              <w:rPr>
                <w:rFonts w:ascii="Arial" w:hAnsi="Arial" w:cs="Arial"/>
              </w:rPr>
            </w:pPr>
            <w:r>
              <w:rPr>
                <w:rFonts w:ascii="Arial" w:hAnsi="Arial" w:cs="Arial"/>
              </w:rPr>
              <w:t>Consultant users</w:t>
            </w:r>
          </w:p>
          <w:p w:rsidR="00004115" w:rsidRDefault="00D64BD3" w:rsidP="00004115">
            <w:pPr>
              <w:pStyle w:val="ListParagraph"/>
              <w:numPr>
                <w:ilvl w:val="0"/>
                <w:numId w:val="5"/>
              </w:numPr>
              <w:jc w:val="both"/>
              <w:rPr>
                <w:rFonts w:ascii="Arial" w:hAnsi="Arial" w:cs="Arial"/>
              </w:rPr>
            </w:pPr>
            <w:r>
              <w:rPr>
                <w:rFonts w:ascii="Arial" w:hAnsi="Arial" w:cs="Arial"/>
              </w:rPr>
              <w:t>All other medical Disciplines</w:t>
            </w:r>
          </w:p>
          <w:p w:rsidR="00F81E37" w:rsidRPr="00004115" w:rsidRDefault="00004115" w:rsidP="001E1398">
            <w:pPr>
              <w:pStyle w:val="ListParagraph"/>
              <w:numPr>
                <w:ilvl w:val="0"/>
                <w:numId w:val="5"/>
              </w:numPr>
              <w:jc w:val="both"/>
              <w:rPr>
                <w:rFonts w:ascii="Arial" w:hAnsi="Arial" w:cs="Arial"/>
                <w:b/>
              </w:rPr>
            </w:pPr>
            <w:r w:rsidRPr="00004115">
              <w:rPr>
                <w:rFonts w:ascii="Arial" w:hAnsi="Arial" w:cs="Arial"/>
              </w:rPr>
              <w:t>All employees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6467FB" w:rsidRDefault="006467FB" w:rsidP="006467FB">
            <w:pPr>
              <w:pStyle w:val="Heading4"/>
              <w:jc w:val="left"/>
              <w:outlineLvl w:val="3"/>
              <w:rPr>
                <w:rFonts w:ascii="Arial" w:hAnsi="Arial"/>
                <w:b/>
                <w:sz w:val="22"/>
              </w:rPr>
            </w:pPr>
            <w:r>
              <w:rPr>
                <w:rFonts w:ascii="Arial" w:hAnsi="Arial"/>
                <w:b/>
                <w:sz w:val="22"/>
                <w:u w:val="none"/>
              </w:rPr>
              <w:t xml:space="preserve">Clinical </w:t>
            </w:r>
          </w:p>
          <w:p w:rsidR="006467FB" w:rsidRPr="006467FB" w:rsidRDefault="006467FB" w:rsidP="006467FB">
            <w:pPr>
              <w:pStyle w:val="ListParagraph"/>
              <w:numPr>
                <w:ilvl w:val="0"/>
                <w:numId w:val="18"/>
              </w:numPr>
              <w:tabs>
                <w:tab w:val="left" w:pos="720"/>
              </w:tabs>
              <w:rPr>
                <w:rFonts w:ascii="Arial" w:hAnsi="Arial"/>
              </w:rPr>
            </w:pPr>
            <w:r w:rsidRPr="006467FB">
              <w:rPr>
                <w:rFonts w:ascii="Arial" w:hAnsi="Arial"/>
              </w:rPr>
              <w:t>Anticipate and interpret patient needs and the level of care required.</w:t>
            </w:r>
          </w:p>
          <w:p w:rsidR="006467FB" w:rsidRPr="006467FB" w:rsidRDefault="006467FB" w:rsidP="006467FB">
            <w:pPr>
              <w:pStyle w:val="ListParagraph"/>
              <w:numPr>
                <w:ilvl w:val="0"/>
                <w:numId w:val="18"/>
              </w:numPr>
              <w:tabs>
                <w:tab w:val="left" w:pos="720"/>
              </w:tabs>
              <w:rPr>
                <w:rFonts w:ascii="Arial" w:hAnsi="Arial"/>
              </w:rPr>
            </w:pPr>
            <w:r w:rsidRPr="006467FB">
              <w:rPr>
                <w:rFonts w:ascii="Arial" w:hAnsi="Arial"/>
              </w:rPr>
              <w:t>Ability to provide more complex care needs to patients with minimal supervision.</w:t>
            </w:r>
          </w:p>
          <w:p w:rsidR="006467FB" w:rsidRPr="006467FB" w:rsidRDefault="006467FB" w:rsidP="006467FB">
            <w:pPr>
              <w:pStyle w:val="ListParagraph"/>
              <w:numPr>
                <w:ilvl w:val="0"/>
                <w:numId w:val="18"/>
              </w:numPr>
              <w:tabs>
                <w:tab w:val="left" w:pos="720"/>
              </w:tabs>
              <w:rPr>
                <w:rFonts w:ascii="Arial" w:hAnsi="Arial"/>
              </w:rPr>
            </w:pPr>
            <w:r w:rsidRPr="006467FB">
              <w:rPr>
                <w:rFonts w:ascii="Arial" w:hAnsi="Arial"/>
              </w:rPr>
              <w:t>Develop advanced clinical skills and specialist practice.</w:t>
            </w:r>
          </w:p>
          <w:p w:rsidR="006467FB" w:rsidRPr="006467FB" w:rsidRDefault="006467FB" w:rsidP="006467FB">
            <w:pPr>
              <w:pStyle w:val="ListParagraph"/>
              <w:numPr>
                <w:ilvl w:val="0"/>
                <w:numId w:val="18"/>
              </w:numPr>
              <w:tabs>
                <w:tab w:val="left" w:pos="720"/>
              </w:tabs>
              <w:rPr>
                <w:rFonts w:ascii="Arial" w:hAnsi="Arial"/>
              </w:rPr>
            </w:pPr>
            <w:r w:rsidRPr="006467FB">
              <w:rPr>
                <w:rFonts w:ascii="Arial" w:hAnsi="Arial"/>
              </w:rPr>
              <w:t>Implement and actively promote research based nursing and clinical practice.</w:t>
            </w:r>
          </w:p>
          <w:p w:rsidR="006467FB" w:rsidRPr="006467FB" w:rsidRDefault="006467FB" w:rsidP="006467FB">
            <w:pPr>
              <w:pStyle w:val="ListParagraph"/>
              <w:numPr>
                <w:ilvl w:val="0"/>
                <w:numId w:val="18"/>
              </w:numPr>
              <w:tabs>
                <w:tab w:val="left" w:pos="720"/>
              </w:tabs>
              <w:rPr>
                <w:rFonts w:ascii="Arial" w:hAnsi="Arial"/>
              </w:rPr>
            </w:pPr>
            <w:r w:rsidRPr="006467FB">
              <w:rPr>
                <w:rFonts w:ascii="Arial" w:hAnsi="Arial"/>
              </w:rPr>
              <w:t>Evaluate care outcomes for a list of patients, as delivered by a team.</w:t>
            </w:r>
          </w:p>
          <w:p w:rsidR="006467FB" w:rsidRDefault="006467FB" w:rsidP="006467FB">
            <w:pPr>
              <w:pStyle w:val="ListParagraph"/>
              <w:numPr>
                <w:ilvl w:val="0"/>
                <w:numId w:val="18"/>
              </w:numPr>
              <w:tabs>
                <w:tab w:val="left" w:pos="720"/>
              </w:tabs>
              <w:rPr>
                <w:rFonts w:ascii="Arial" w:hAnsi="Arial"/>
              </w:rPr>
            </w:pPr>
            <w:r w:rsidRPr="006467FB">
              <w:rPr>
                <w:rFonts w:ascii="Arial" w:hAnsi="Arial"/>
              </w:rPr>
              <w:t>Deal safely and professionally with a range of clinical challenges within the workplace.</w:t>
            </w:r>
          </w:p>
          <w:p w:rsidR="006460AA" w:rsidRDefault="006460AA" w:rsidP="006460AA">
            <w:pPr>
              <w:tabs>
                <w:tab w:val="left" w:pos="720"/>
              </w:tabs>
              <w:rPr>
                <w:rFonts w:ascii="Arial" w:hAnsi="Arial"/>
              </w:rPr>
            </w:pPr>
          </w:p>
          <w:p w:rsidR="006467FB" w:rsidRDefault="006467FB" w:rsidP="006467FB">
            <w:pPr>
              <w:rPr>
                <w:rFonts w:ascii="Arial" w:hAnsi="Arial"/>
                <w:b/>
              </w:rPr>
            </w:pPr>
            <w:r>
              <w:rPr>
                <w:rFonts w:ascii="Arial" w:hAnsi="Arial"/>
                <w:b/>
              </w:rPr>
              <w:t>Management</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Delegate and co-ordinate the nursing team in the delivery of care for a theatre list.</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Demonstrate an understanding of skill mix.</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Actively contribute to the development and up dating of theatre nursing procedures and policies.</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Act as a clinical resource within the multi-disciplinary team.</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Actively contribute to the development of quality initiatives and internal audit.</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Demonstrate a problem solving approach to issues arising at theatre level.</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Identify adverse incidents, situations and/or potential risks and take appropriate action.</w:t>
            </w:r>
          </w:p>
          <w:p w:rsidR="006467FB" w:rsidRPr="006467FB" w:rsidRDefault="006467FB" w:rsidP="006467FB">
            <w:pPr>
              <w:pStyle w:val="ListParagraph"/>
              <w:numPr>
                <w:ilvl w:val="0"/>
                <w:numId w:val="19"/>
              </w:numPr>
              <w:tabs>
                <w:tab w:val="left" w:pos="720"/>
              </w:tabs>
              <w:rPr>
                <w:rFonts w:ascii="Arial" w:hAnsi="Arial"/>
              </w:rPr>
            </w:pPr>
            <w:r w:rsidRPr="006467FB">
              <w:rPr>
                <w:rFonts w:ascii="Arial" w:hAnsi="Arial"/>
              </w:rPr>
              <w:t>Demonstrates mentorship skills including the ability to provide positive and negative feedback to colleagues effectively.</w:t>
            </w:r>
          </w:p>
          <w:p w:rsidR="006467FB" w:rsidRDefault="006467FB" w:rsidP="006467FB">
            <w:pPr>
              <w:tabs>
                <w:tab w:val="left" w:pos="720"/>
              </w:tabs>
              <w:rPr>
                <w:rFonts w:ascii="Arial" w:hAnsi="Arial"/>
              </w:rPr>
            </w:pPr>
          </w:p>
          <w:p w:rsidR="006467FB" w:rsidRDefault="006467FB" w:rsidP="006467FB">
            <w:pPr>
              <w:pStyle w:val="Heading4"/>
              <w:jc w:val="left"/>
              <w:outlineLvl w:val="3"/>
              <w:rPr>
                <w:rFonts w:ascii="Arial" w:hAnsi="Arial"/>
                <w:b/>
                <w:sz w:val="22"/>
              </w:rPr>
            </w:pPr>
            <w:r>
              <w:rPr>
                <w:rFonts w:ascii="Arial" w:hAnsi="Arial"/>
                <w:b/>
                <w:sz w:val="22"/>
                <w:u w:val="none"/>
              </w:rPr>
              <w:t>Communication and Teamwork</w:t>
            </w:r>
          </w:p>
          <w:p w:rsidR="006467FB" w:rsidRPr="006467FB" w:rsidRDefault="006467FB" w:rsidP="006467FB">
            <w:pPr>
              <w:pStyle w:val="ListParagraph"/>
              <w:numPr>
                <w:ilvl w:val="0"/>
                <w:numId w:val="20"/>
              </w:numPr>
              <w:rPr>
                <w:rFonts w:ascii="Arial" w:hAnsi="Arial"/>
              </w:rPr>
            </w:pPr>
            <w:r w:rsidRPr="006467FB">
              <w:rPr>
                <w:rFonts w:ascii="Arial" w:hAnsi="Arial"/>
              </w:rPr>
              <w:t>Lead on communicating with regards to patient care to a team of staff on a regular basis.</w:t>
            </w:r>
          </w:p>
          <w:p w:rsidR="006467FB" w:rsidRPr="006467FB" w:rsidRDefault="006467FB" w:rsidP="006467FB">
            <w:pPr>
              <w:pStyle w:val="ListParagraph"/>
              <w:numPr>
                <w:ilvl w:val="0"/>
                <w:numId w:val="20"/>
              </w:numPr>
              <w:rPr>
                <w:rFonts w:ascii="Arial" w:hAnsi="Arial"/>
              </w:rPr>
            </w:pPr>
            <w:r w:rsidRPr="006467FB">
              <w:rPr>
                <w:rFonts w:ascii="Arial" w:hAnsi="Arial"/>
              </w:rPr>
              <w:t>Communicate effectively with other work teams and areas in support of patient requirements.</w:t>
            </w:r>
          </w:p>
          <w:p w:rsidR="006467FB" w:rsidRPr="006467FB" w:rsidRDefault="006467FB" w:rsidP="006467FB">
            <w:pPr>
              <w:pStyle w:val="ListParagraph"/>
              <w:numPr>
                <w:ilvl w:val="0"/>
                <w:numId w:val="20"/>
              </w:numPr>
              <w:rPr>
                <w:rFonts w:ascii="Arial" w:hAnsi="Arial"/>
              </w:rPr>
            </w:pPr>
            <w:r w:rsidRPr="006467FB">
              <w:rPr>
                <w:rFonts w:ascii="Arial" w:hAnsi="Arial"/>
              </w:rPr>
              <w:t>Support others in the assessment and evaluation of care needs.</w:t>
            </w:r>
          </w:p>
          <w:p w:rsidR="006467FB" w:rsidRPr="006467FB" w:rsidRDefault="006467FB" w:rsidP="006467FB">
            <w:pPr>
              <w:pStyle w:val="ListParagraph"/>
              <w:numPr>
                <w:ilvl w:val="0"/>
                <w:numId w:val="20"/>
              </w:numPr>
              <w:rPr>
                <w:rFonts w:ascii="Arial" w:hAnsi="Arial"/>
              </w:rPr>
            </w:pPr>
            <w:r w:rsidRPr="006467FB">
              <w:rPr>
                <w:rFonts w:ascii="Arial" w:hAnsi="Arial"/>
              </w:rPr>
              <w:t>Identify communication issues between both patient and staff, initiating action to resolve problems.</w:t>
            </w:r>
          </w:p>
          <w:p w:rsidR="006467FB" w:rsidRPr="006467FB" w:rsidRDefault="006467FB" w:rsidP="006467FB">
            <w:pPr>
              <w:pStyle w:val="ListParagraph"/>
              <w:numPr>
                <w:ilvl w:val="0"/>
                <w:numId w:val="20"/>
              </w:numPr>
              <w:rPr>
                <w:rFonts w:ascii="Arial" w:hAnsi="Arial"/>
              </w:rPr>
            </w:pPr>
            <w:r w:rsidRPr="006467FB">
              <w:rPr>
                <w:rFonts w:ascii="Arial" w:hAnsi="Arial"/>
              </w:rPr>
              <w:t>Develop skills to deal with interpersonal conflict.</w:t>
            </w:r>
          </w:p>
          <w:p w:rsidR="006467FB" w:rsidRPr="006467FB" w:rsidRDefault="006467FB" w:rsidP="006467FB">
            <w:pPr>
              <w:pStyle w:val="ListParagraph"/>
              <w:numPr>
                <w:ilvl w:val="0"/>
                <w:numId w:val="20"/>
              </w:numPr>
              <w:rPr>
                <w:rFonts w:ascii="Arial" w:hAnsi="Arial"/>
              </w:rPr>
            </w:pPr>
            <w:r w:rsidRPr="006467FB">
              <w:rPr>
                <w:rFonts w:ascii="Arial" w:hAnsi="Arial"/>
              </w:rPr>
              <w:t>Develop negotiation and facilitation skills.</w:t>
            </w:r>
          </w:p>
          <w:p w:rsidR="006467FB" w:rsidRPr="006467FB" w:rsidRDefault="006467FB" w:rsidP="006467FB">
            <w:pPr>
              <w:pStyle w:val="ListParagraph"/>
              <w:numPr>
                <w:ilvl w:val="0"/>
                <w:numId w:val="20"/>
              </w:numPr>
              <w:rPr>
                <w:rFonts w:ascii="Arial" w:hAnsi="Arial"/>
              </w:rPr>
            </w:pPr>
            <w:r>
              <w:rPr>
                <w:rFonts w:ascii="Arial" w:hAnsi="Arial"/>
              </w:rPr>
              <w:t>I</w:t>
            </w:r>
            <w:r w:rsidRPr="006467FB">
              <w:rPr>
                <w:rFonts w:ascii="Arial" w:hAnsi="Arial"/>
              </w:rPr>
              <w:t>dentify and report clinical risk issues.</w:t>
            </w:r>
          </w:p>
          <w:p w:rsidR="006467FB" w:rsidRDefault="006467FB" w:rsidP="006467FB">
            <w:pPr>
              <w:tabs>
                <w:tab w:val="num" w:pos="720"/>
              </w:tabs>
              <w:ind w:hanging="720"/>
              <w:rPr>
                <w:rFonts w:ascii="Arial" w:hAnsi="Arial"/>
              </w:rPr>
            </w:pPr>
          </w:p>
          <w:p w:rsidR="006467FB" w:rsidRDefault="006467FB" w:rsidP="006467FB">
            <w:pPr>
              <w:ind w:left="720" w:hanging="720"/>
              <w:rPr>
                <w:rFonts w:ascii="Arial" w:hAnsi="Arial"/>
                <w:b/>
              </w:rPr>
            </w:pPr>
            <w:r>
              <w:rPr>
                <w:rFonts w:ascii="Arial" w:hAnsi="Arial"/>
                <w:b/>
              </w:rPr>
              <w:t>Education, Training and Service Development</w:t>
            </w:r>
          </w:p>
          <w:p w:rsidR="006467FB" w:rsidRDefault="006467FB" w:rsidP="006467FB">
            <w:pPr>
              <w:pStyle w:val="BodyTextIndent"/>
              <w:numPr>
                <w:ilvl w:val="0"/>
                <w:numId w:val="20"/>
              </w:numPr>
              <w:rPr>
                <w:sz w:val="22"/>
              </w:rPr>
            </w:pPr>
            <w:r>
              <w:rPr>
                <w:sz w:val="22"/>
              </w:rPr>
              <w:t>Act as mentor and preceptor to junior staff including student nurses.</w:t>
            </w:r>
          </w:p>
          <w:p w:rsidR="006467FB" w:rsidRDefault="006467FB" w:rsidP="006467FB">
            <w:pPr>
              <w:numPr>
                <w:ilvl w:val="0"/>
                <w:numId w:val="20"/>
              </w:numPr>
              <w:rPr>
                <w:rFonts w:ascii="Arial" w:hAnsi="Arial"/>
              </w:rPr>
            </w:pPr>
            <w:r>
              <w:rPr>
                <w:rFonts w:ascii="Arial" w:hAnsi="Arial"/>
              </w:rPr>
              <w:t>Have the ability to identify own and others learning objectives.</w:t>
            </w:r>
          </w:p>
          <w:p w:rsidR="006467FB" w:rsidRDefault="006467FB" w:rsidP="006467FB">
            <w:pPr>
              <w:numPr>
                <w:ilvl w:val="0"/>
                <w:numId w:val="20"/>
              </w:numPr>
              <w:rPr>
                <w:rFonts w:ascii="Arial" w:hAnsi="Arial"/>
              </w:rPr>
            </w:pPr>
            <w:r>
              <w:rPr>
                <w:rFonts w:ascii="Arial" w:hAnsi="Arial"/>
              </w:rPr>
              <w:t>Actively deliver formal and informal training.</w:t>
            </w:r>
          </w:p>
          <w:p w:rsidR="006467FB" w:rsidRDefault="006467FB" w:rsidP="006467FB">
            <w:pPr>
              <w:numPr>
                <w:ilvl w:val="0"/>
                <w:numId w:val="20"/>
              </w:numPr>
              <w:rPr>
                <w:rFonts w:ascii="Arial" w:hAnsi="Arial"/>
              </w:rPr>
            </w:pPr>
            <w:r>
              <w:rPr>
                <w:rFonts w:ascii="Arial" w:hAnsi="Arial"/>
              </w:rPr>
              <w:t>Support the development of teaching skills in others.</w:t>
            </w:r>
          </w:p>
          <w:p w:rsidR="006467FB" w:rsidRDefault="006467FB" w:rsidP="006467FB">
            <w:pPr>
              <w:numPr>
                <w:ilvl w:val="0"/>
                <w:numId w:val="20"/>
              </w:numPr>
              <w:rPr>
                <w:rFonts w:ascii="Arial" w:hAnsi="Arial"/>
              </w:rPr>
            </w:pPr>
            <w:r>
              <w:rPr>
                <w:rFonts w:ascii="Arial" w:hAnsi="Arial"/>
              </w:rPr>
              <w:t>Identify and participate in the multi-disciplinary co-ordination of quality initiatives.</w:t>
            </w:r>
          </w:p>
          <w:p w:rsidR="00F81E37" w:rsidRPr="006467FB" w:rsidRDefault="006467FB" w:rsidP="006467FB">
            <w:pPr>
              <w:pStyle w:val="ListParagraph"/>
              <w:numPr>
                <w:ilvl w:val="0"/>
                <w:numId w:val="20"/>
              </w:numPr>
              <w:jc w:val="both"/>
              <w:rPr>
                <w:rFonts w:ascii="Arial" w:hAnsi="Arial" w:cs="Arial"/>
                <w:b/>
              </w:rPr>
            </w:pPr>
            <w:r w:rsidRPr="006467FB">
              <w:rPr>
                <w:rFonts w:ascii="Arial" w:hAnsi="Arial"/>
              </w:rPr>
              <w:t>Support others through reflection and learning.</w:t>
            </w:r>
          </w:p>
          <w:p w:rsidR="006467FB" w:rsidRPr="006467FB" w:rsidRDefault="006467FB" w:rsidP="006467FB">
            <w:pPr>
              <w:ind w:left="360"/>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A058EC">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A058EC" w:rsidRPr="00A058EC" w:rsidRDefault="00A058EC" w:rsidP="00A058EC">
            <w:pPr>
              <w:pStyle w:val="Header"/>
              <w:numPr>
                <w:ilvl w:val="0"/>
                <w:numId w:val="3"/>
              </w:numPr>
              <w:tabs>
                <w:tab w:val="clear" w:pos="4513"/>
                <w:tab w:val="clear" w:pos="9026"/>
              </w:tabs>
              <w:rPr>
                <w:rFonts w:ascii="Arial" w:hAnsi="Arial" w:cs="Arial"/>
              </w:rPr>
            </w:pPr>
            <w:r w:rsidRPr="00A058EC">
              <w:rPr>
                <w:rFonts w:ascii="Arial" w:hAnsi="Arial" w:cs="Arial"/>
              </w:rPr>
              <w:t>Understand and incorporate the organisational values into daily working practice:</w:t>
            </w:r>
          </w:p>
          <w:p w:rsidR="00A058EC" w:rsidRPr="00A058EC" w:rsidRDefault="00A058EC" w:rsidP="00A058EC">
            <w:pPr>
              <w:pStyle w:val="Header"/>
              <w:numPr>
                <w:ilvl w:val="1"/>
                <w:numId w:val="3"/>
              </w:numPr>
              <w:tabs>
                <w:tab w:val="clear" w:pos="4513"/>
                <w:tab w:val="clear" w:pos="9026"/>
              </w:tabs>
              <w:rPr>
                <w:rFonts w:ascii="Arial" w:hAnsi="Arial" w:cs="Arial"/>
              </w:rPr>
            </w:pPr>
            <w:r w:rsidRPr="00A058EC">
              <w:rPr>
                <w:rFonts w:ascii="Arial" w:hAnsi="Arial" w:cs="Arial"/>
              </w:rPr>
              <w:t> Compassionate</w:t>
            </w:r>
          </w:p>
          <w:p w:rsidR="00A058EC" w:rsidRPr="00A058EC" w:rsidRDefault="00A058EC" w:rsidP="00A058EC">
            <w:pPr>
              <w:pStyle w:val="Header"/>
              <w:numPr>
                <w:ilvl w:val="1"/>
                <w:numId w:val="3"/>
              </w:numPr>
              <w:tabs>
                <w:tab w:val="clear" w:pos="4513"/>
                <w:tab w:val="clear" w:pos="9026"/>
              </w:tabs>
              <w:rPr>
                <w:rFonts w:ascii="Arial" w:hAnsi="Arial" w:cs="Arial"/>
              </w:rPr>
            </w:pPr>
            <w:r w:rsidRPr="00A058EC">
              <w:rPr>
                <w:rFonts w:ascii="Arial" w:hAnsi="Arial" w:cs="Arial"/>
              </w:rPr>
              <w:t> Exceptional</w:t>
            </w:r>
          </w:p>
          <w:p w:rsidR="00A058EC" w:rsidRPr="00A058EC" w:rsidRDefault="00A058EC" w:rsidP="00A058EC">
            <w:pPr>
              <w:pStyle w:val="Header"/>
              <w:numPr>
                <w:ilvl w:val="1"/>
                <w:numId w:val="3"/>
              </w:numPr>
              <w:tabs>
                <w:tab w:val="clear" w:pos="4513"/>
                <w:tab w:val="clear" w:pos="9026"/>
              </w:tabs>
              <w:rPr>
                <w:rFonts w:ascii="Arial" w:hAnsi="Arial" w:cs="Arial"/>
              </w:rPr>
            </w:pPr>
            <w:r w:rsidRPr="00A058EC">
              <w:rPr>
                <w:rFonts w:ascii="Arial" w:hAnsi="Arial" w:cs="Arial"/>
              </w:rPr>
              <w:t> Ethical</w:t>
            </w:r>
          </w:p>
          <w:p w:rsidR="00A058EC" w:rsidRPr="00A058EC" w:rsidRDefault="00A058EC" w:rsidP="00A058EC">
            <w:pPr>
              <w:pStyle w:val="Header"/>
              <w:numPr>
                <w:ilvl w:val="1"/>
                <w:numId w:val="3"/>
              </w:numPr>
              <w:tabs>
                <w:tab w:val="clear" w:pos="4513"/>
                <w:tab w:val="clear" w:pos="9026"/>
              </w:tabs>
              <w:rPr>
                <w:rFonts w:ascii="Arial" w:hAnsi="Arial" w:cs="Arial"/>
              </w:rPr>
            </w:pPr>
            <w:r w:rsidRPr="00A058EC">
              <w:rPr>
                <w:rFonts w:ascii="Arial" w:hAnsi="Arial" w:cs="Arial"/>
              </w:rPr>
              <w:t> Evolving</w:t>
            </w:r>
          </w:p>
          <w:p w:rsidR="00CD25D6" w:rsidRDefault="00CD25D6" w:rsidP="00A058EC">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A058EC">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A058EC">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A058EC">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F81E37" w:rsidRPr="00DC29DC" w:rsidRDefault="00FF056F" w:rsidP="008C0A33">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DC29DC" w:rsidRPr="00DC29DC" w:rsidRDefault="00F81E37" w:rsidP="006460AA">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1D549C">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3F7E19" w:rsidRDefault="003F7E19" w:rsidP="003F7E19">
            <w:pPr>
              <w:jc w:val="both"/>
              <w:rPr>
                <w:rFonts w:ascii="Arial" w:hAnsi="Arial" w:cs="Arial"/>
              </w:rPr>
            </w:pPr>
            <w:r w:rsidRPr="003F7E19">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696188" w:rsidRPr="00DC29DC" w:rsidTr="00696188">
        <w:tc>
          <w:tcPr>
            <w:tcW w:w="9242" w:type="dxa"/>
            <w:shd w:val="clear" w:color="auto" w:fill="auto"/>
          </w:tcPr>
          <w:p w:rsidR="00696188" w:rsidRPr="00911D45" w:rsidRDefault="00696188" w:rsidP="00470A20">
            <w:pPr>
              <w:jc w:val="both"/>
              <w:rPr>
                <w:rFonts w:ascii="Arial" w:hAnsi="Arial" w:cs="Arial"/>
              </w:rPr>
            </w:pPr>
          </w:p>
          <w:p w:rsidR="00696188" w:rsidRPr="00911D45" w:rsidRDefault="00696188" w:rsidP="00A058E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696188">
        <w:tc>
          <w:tcPr>
            <w:tcW w:w="9242" w:type="dxa"/>
            <w:shd w:val="clear" w:color="auto" w:fill="auto"/>
          </w:tcPr>
          <w:p w:rsidR="00696188" w:rsidRDefault="00696188" w:rsidP="00470A20">
            <w:pPr>
              <w:jc w:val="both"/>
              <w:rPr>
                <w:rFonts w:ascii="Arial" w:hAnsi="Arial" w:cs="Arial"/>
                <w:b/>
              </w:rPr>
            </w:pPr>
          </w:p>
          <w:p w:rsidR="00696188" w:rsidRDefault="00696188" w:rsidP="00470A20">
            <w:pPr>
              <w:jc w:val="both"/>
              <w:rPr>
                <w:rFonts w:ascii="Arial" w:hAnsi="Arial" w:cs="Arial"/>
                <w:b/>
              </w:rPr>
            </w:pPr>
            <w:r w:rsidRPr="002259A8">
              <w:rPr>
                <w:rFonts w:ascii="Arial" w:hAnsi="Arial" w:cs="Arial"/>
              </w:rPr>
              <w:lastRenderedPageBreak/>
              <w:t xml:space="preserve">This post requires the disclosure of all criminal record information including details and dates of ‘spent’ convictions, cautions, reprimands, final warnings, police enquiries and pending prosecutions through </w:t>
            </w:r>
            <w:r w:rsidR="00D64BD3">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696188" w:rsidRPr="00911D45" w:rsidRDefault="00696188" w:rsidP="00470A20">
            <w:pPr>
              <w:jc w:val="both"/>
              <w:rPr>
                <w:rFonts w:ascii="Arial" w:hAnsi="Arial" w:cs="Arial"/>
                <w:b/>
              </w:rPr>
            </w:pPr>
          </w:p>
        </w:tc>
      </w:tr>
    </w:tbl>
    <w:p w:rsidR="00B64C0B" w:rsidRDefault="00B64C0B" w:rsidP="001E1398">
      <w:pPr>
        <w:jc w:val="both"/>
        <w:rPr>
          <w:b/>
        </w:rPr>
      </w:pPr>
    </w:p>
    <w:p w:rsidR="00B64C0B" w:rsidRDefault="00B64C0B">
      <w:pPr>
        <w:rPr>
          <w:b/>
        </w:rPr>
      </w:pPr>
    </w:p>
    <w:p w:rsidR="006460AA" w:rsidRDefault="006460AA">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110"/>
        <w:gridCol w:w="2897"/>
      </w:tblGrid>
      <w:tr w:rsidR="00B64C0B" w:rsidRPr="00B65785" w:rsidTr="006467F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110" w:type="dxa"/>
          </w:tcPr>
          <w:p w:rsidR="00B64C0B" w:rsidRPr="00B65785" w:rsidRDefault="00B64C0B" w:rsidP="00B64C0B">
            <w:pPr>
              <w:jc w:val="center"/>
              <w:rPr>
                <w:rFonts w:ascii="Arial" w:hAnsi="Arial" w:cs="Arial"/>
              </w:rPr>
            </w:pPr>
            <w:r w:rsidRPr="00B65785">
              <w:rPr>
                <w:rFonts w:ascii="Arial" w:hAnsi="Arial" w:cs="Arial"/>
              </w:rPr>
              <w:t>Essential</w:t>
            </w:r>
          </w:p>
        </w:tc>
        <w:tc>
          <w:tcPr>
            <w:tcW w:w="2897"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6467F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110" w:type="dxa"/>
          </w:tcPr>
          <w:p w:rsidR="00B64C0B" w:rsidRPr="00004115" w:rsidRDefault="00004115" w:rsidP="00004115">
            <w:pPr>
              <w:pStyle w:val="ListParagraph"/>
              <w:numPr>
                <w:ilvl w:val="0"/>
                <w:numId w:val="13"/>
              </w:numPr>
              <w:rPr>
                <w:rFonts w:ascii="Arial" w:hAnsi="Arial" w:cs="Arial"/>
              </w:rPr>
            </w:pPr>
            <w:r w:rsidRPr="00004115">
              <w:rPr>
                <w:rFonts w:ascii="Arial" w:hAnsi="Arial" w:cs="Arial"/>
              </w:rPr>
              <w:t>RGN/ODP</w:t>
            </w:r>
          </w:p>
          <w:p w:rsidR="00004115" w:rsidRPr="00004115" w:rsidRDefault="007659A4" w:rsidP="007659A4">
            <w:pPr>
              <w:pStyle w:val="ListParagraph"/>
              <w:numPr>
                <w:ilvl w:val="0"/>
                <w:numId w:val="13"/>
              </w:numPr>
              <w:rPr>
                <w:rFonts w:ascii="Arial" w:hAnsi="Arial" w:cs="Arial"/>
              </w:rPr>
            </w:pPr>
            <w:r>
              <w:rPr>
                <w:rFonts w:ascii="Arial" w:hAnsi="Arial" w:cs="Arial"/>
              </w:rPr>
              <w:t xml:space="preserve">Recognised Peri </w:t>
            </w:r>
            <w:r w:rsidR="00011828">
              <w:rPr>
                <w:rFonts w:ascii="Arial" w:hAnsi="Arial" w:cs="Arial"/>
              </w:rPr>
              <w:t>Operati</w:t>
            </w:r>
            <w:r>
              <w:rPr>
                <w:rFonts w:ascii="Arial" w:hAnsi="Arial" w:cs="Arial"/>
              </w:rPr>
              <w:t>ve Course</w:t>
            </w:r>
            <w:r w:rsidR="00011828">
              <w:rPr>
                <w:rFonts w:ascii="Arial" w:hAnsi="Arial" w:cs="Arial"/>
              </w:rPr>
              <w:t xml:space="preserve"> </w:t>
            </w:r>
          </w:p>
        </w:tc>
        <w:tc>
          <w:tcPr>
            <w:tcW w:w="2897" w:type="dxa"/>
          </w:tcPr>
          <w:p w:rsidR="00B64C0B" w:rsidRPr="006467FB" w:rsidRDefault="00004115" w:rsidP="006467FB">
            <w:pPr>
              <w:pStyle w:val="ListParagraph"/>
              <w:numPr>
                <w:ilvl w:val="0"/>
                <w:numId w:val="13"/>
              </w:numPr>
              <w:rPr>
                <w:rFonts w:ascii="Arial" w:hAnsi="Arial" w:cs="Arial"/>
              </w:rPr>
            </w:pPr>
            <w:r w:rsidRPr="006467FB">
              <w:rPr>
                <w:rFonts w:ascii="Arial" w:hAnsi="Arial" w:cs="Arial"/>
              </w:rPr>
              <w:t>Recognised teaching and assessing qualification</w:t>
            </w:r>
          </w:p>
          <w:p w:rsidR="006467FB" w:rsidRPr="006467FB" w:rsidRDefault="006467FB" w:rsidP="006467FB">
            <w:pPr>
              <w:pStyle w:val="ListParagraph"/>
              <w:numPr>
                <w:ilvl w:val="0"/>
                <w:numId w:val="13"/>
              </w:numPr>
              <w:rPr>
                <w:rFonts w:ascii="Arial" w:hAnsi="Arial" w:cs="Arial"/>
              </w:rPr>
            </w:pPr>
            <w:r w:rsidRPr="006467FB">
              <w:rPr>
                <w:rFonts w:ascii="Arial" w:hAnsi="Arial" w:cs="Arial"/>
              </w:rPr>
              <w:t>Research awareness</w:t>
            </w:r>
          </w:p>
        </w:tc>
      </w:tr>
      <w:tr w:rsidR="00B64C0B" w:rsidRPr="00B65785" w:rsidTr="006467F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110" w:type="dxa"/>
          </w:tcPr>
          <w:p w:rsidR="00004115" w:rsidRDefault="007659A4" w:rsidP="00004115">
            <w:pPr>
              <w:pStyle w:val="ListParagraph"/>
              <w:numPr>
                <w:ilvl w:val="0"/>
                <w:numId w:val="14"/>
              </w:numPr>
              <w:rPr>
                <w:rFonts w:ascii="Arial" w:hAnsi="Arial" w:cs="Arial"/>
              </w:rPr>
            </w:pPr>
            <w:r>
              <w:rPr>
                <w:rFonts w:ascii="Arial" w:hAnsi="Arial" w:cs="Arial"/>
              </w:rPr>
              <w:t>Able to scrub for a wide variety of different specialities.</w:t>
            </w:r>
          </w:p>
          <w:p w:rsidR="002348D2" w:rsidRPr="00004115" w:rsidRDefault="002348D2" w:rsidP="00004115">
            <w:pPr>
              <w:pStyle w:val="ListParagraph"/>
              <w:numPr>
                <w:ilvl w:val="0"/>
                <w:numId w:val="14"/>
              </w:numPr>
              <w:rPr>
                <w:rFonts w:ascii="Arial" w:hAnsi="Arial" w:cs="Arial"/>
              </w:rPr>
            </w:pPr>
            <w:r>
              <w:rPr>
                <w:rFonts w:ascii="Arial" w:hAnsi="Arial" w:cs="Arial"/>
              </w:rPr>
              <w:t>Understanding of the role and what is expected of them</w:t>
            </w:r>
          </w:p>
        </w:tc>
        <w:tc>
          <w:tcPr>
            <w:tcW w:w="2897" w:type="dxa"/>
          </w:tcPr>
          <w:p w:rsidR="002348D2" w:rsidRPr="002348D2" w:rsidRDefault="002348D2" w:rsidP="002348D2">
            <w:pPr>
              <w:rPr>
                <w:rFonts w:ascii="Arial" w:hAnsi="Arial" w:cs="Arial"/>
              </w:rPr>
            </w:pPr>
          </w:p>
        </w:tc>
      </w:tr>
      <w:tr w:rsidR="00B64C0B" w:rsidRPr="00B65785" w:rsidTr="006467F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110" w:type="dxa"/>
          </w:tcPr>
          <w:p w:rsidR="002348D2" w:rsidRPr="00004115" w:rsidRDefault="002348D2" w:rsidP="002348D2">
            <w:pPr>
              <w:pStyle w:val="ListParagraph"/>
              <w:numPr>
                <w:ilvl w:val="0"/>
                <w:numId w:val="14"/>
              </w:numPr>
              <w:rPr>
                <w:rFonts w:ascii="Arial" w:hAnsi="Arial" w:cs="Arial"/>
              </w:rPr>
            </w:pPr>
            <w:r w:rsidRPr="00004115">
              <w:rPr>
                <w:rFonts w:ascii="Arial" w:hAnsi="Arial" w:cs="Arial"/>
              </w:rPr>
              <w:t xml:space="preserve">At least </w:t>
            </w:r>
            <w:r w:rsidR="00FA4D2C">
              <w:rPr>
                <w:rFonts w:ascii="Arial" w:hAnsi="Arial" w:cs="Arial"/>
              </w:rPr>
              <w:t>3</w:t>
            </w:r>
            <w:r w:rsidRPr="00004115">
              <w:rPr>
                <w:rFonts w:ascii="Arial" w:hAnsi="Arial" w:cs="Arial"/>
              </w:rPr>
              <w:t xml:space="preserve"> years post registration experience</w:t>
            </w:r>
          </w:p>
          <w:p w:rsidR="00B64C0B" w:rsidRPr="002348D2" w:rsidRDefault="007659A4" w:rsidP="007659A4">
            <w:pPr>
              <w:pStyle w:val="ListParagraph"/>
              <w:numPr>
                <w:ilvl w:val="0"/>
                <w:numId w:val="14"/>
              </w:numPr>
              <w:rPr>
                <w:rFonts w:ascii="Arial" w:hAnsi="Arial" w:cs="Arial"/>
              </w:rPr>
            </w:pPr>
            <w:r>
              <w:rPr>
                <w:rFonts w:ascii="Arial" w:hAnsi="Arial" w:cs="Arial"/>
              </w:rPr>
              <w:t>Minimum of 2 years scrub</w:t>
            </w:r>
            <w:r w:rsidR="002348D2" w:rsidRPr="002348D2">
              <w:rPr>
                <w:rFonts w:ascii="Arial" w:hAnsi="Arial" w:cs="Arial"/>
              </w:rPr>
              <w:t xml:space="preserve"> experience</w:t>
            </w:r>
          </w:p>
        </w:tc>
        <w:tc>
          <w:tcPr>
            <w:tcW w:w="2897" w:type="dxa"/>
          </w:tcPr>
          <w:p w:rsidR="002348D2" w:rsidRPr="002348D2" w:rsidRDefault="00011828" w:rsidP="002348D2">
            <w:pPr>
              <w:pStyle w:val="ListParagraph"/>
              <w:numPr>
                <w:ilvl w:val="0"/>
                <w:numId w:val="14"/>
              </w:numPr>
              <w:rPr>
                <w:rFonts w:ascii="Arial" w:hAnsi="Arial" w:cs="Arial"/>
              </w:rPr>
            </w:pPr>
            <w:r>
              <w:rPr>
                <w:rFonts w:ascii="Arial" w:hAnsi="Arial" w:cs="Arial"/>
              </w:rPr>
              <w:t>Recovery or anaesthetic experience</w:t>
            </w:r>
          </w:p>
          <w:p w:rsidR="00B64C0B" w:rsidRPr="002348D2" w:rsidRDefault="002348D2" w:rsidP="002348D2">
            <w:pPr>
              <w:pStyle w:val="ListParagraph"/>
              <w:numPr>
                <w:ilvl w:val="0"/>
                <w:numId w:val="14"/>
              </w:numPr>
              <w:rPr>
                <w:rFonts w:ascii="Arial" w:hAnsi="Arial" w:cs="Arial"/>
              </w:rPr>
            </w:pPr>
            <w:r w:rsidRPr="002348D2">
              <w:rPr>
                <w:rFonts w:ascii="Arial" w:hAnsi="Arial" w:cs="Arial"/>
              </w:rPr>
              <w:t>Management experience</w:t>
            </w:r>
          </w:p>
        </w:tc>
      </w:tr>
      <w:tr w:rsidR="00B64C0B" w:rsidRPr="00B65785" w:rsidTr="006467F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110" w:type="dxa"/>
          </w:tcPr>
          <w:p w:rsidR="00B64C0B" w:rsidRPr="002348D2" w:rsidRDefault="002348D2" w:rsidP="002348D2">
            <w:pPr>
              <w:pStyle w:val="ListParagraph"/>
              <w:numPr>
                <w:ilvl w:val="0"/>
                <w:numId w:val="16"/>
              </w:numPr>
              <w:rPr>
                <w:rFonts w:ascii="Arial" w:hAnsi="Arial" w:cs="Arial"/>
              </w:rPr>
            </w:pPr>
            <w:r w:rsidRPr="002348D2">
              <w:rPr>
                <w:rFonts w:ascii="Arial" w:hAnsi="Arial" w:cs="Arial"/>
              </w:rPr>
              <w:t>Effective communication and interpersonal skills</w:t>
            </w:r>
          </w:p>
          <w:p w:rsidR="002348D2" w:rsidRPr="002348D2" w:rsidRDefault="002348D2" w:rsidP="002348D2">
            <w:pPr>
              <w:pStyle w:val="ListParagraph"/>
              <w:numPr>
                <w:ilvl w:val="0"/>
                <w:numId w:val="16"/>
              </w:numPr>
              <w:rPr>
                <w:rFonts w:ascii="Arial" w:hAnsi="Arial" w:cs="Arial"/>
              </w:rPr>
            </w:pPr>
            <w:r w:rsidRPr="002348D2">
              <w:rPr>
                <w:rFonts w:ascii="Arial" w:hAnsi="Arial" w:cs="Arial"/>
              </w:rPr>
              <w:t>Methodical and logical</w:t>
            </w:r>
          </w:p>
          <w:p w:rsidR="002348D2" w:rsidRPr="002348D2" w:rsidRDefault="002348D2" w:rsidP="002348D2">
            <w:pPr>
              <w:pStyle w:val="ListParagraph"/>
              <w:numPr>
                <w:ilvl w:val="0"/>
                <w:numId w:val="16"/>
              </w:numPr>
              <w:rPr>
                <w:rFonts w:ascii="Arial" w:hAnsi="Arial" w:cs="Arial"/>
              </w:rPr>
            </w:pPr>
            <w:r w:rsidRPr="002348D2">
              <w:rPr>
                <w:rFonts w:ascii="Arial" w:hAnsi="Arial" w:cs="Arial"/>
              </w:rPr>
              <w:t>Effective organisational skills</w:t>
            </w:r>
          </w:p>
          <w:p w:rsidR="002348D2" w:rsidRPr="002348D2" w:rsidRDefault="002348D2" w:rsidP="002348D2">
            <w:pPr>
              <w:pStyle w:val="ListParagraph"/>
              <w:numPr>
                <w:ilvl w:val="0"/>
                <w:numId w:val="16"/>
              </w:numPr>
              <w:rPr>
                <w:rFonts w:ascii="Arial" w:hAnsi="Arial" w:cs="Arial"/>
              </w:rPr>
            </w:pPr>
            <w:r w:rsidRPr="002348D2">
              <w:rPr>
                <w:rFonts w:ascii="Arial" w:hAnsi="Arial" w:cs="Arial"/>
              </w:rPr>
              <w:t>Good time management</w:t>
            </w:r>
          </w:p>
        </w:tc>
        <w:tc>
          <w:tcPr>
            <w:tcW w:w="2897" w:type="dxa"/>
          </w:tcPr>
          <w:p w:rsidR="00B64C0B" w:rsidRDefault="002348D2" w:rsidP="002348D2">
            <w:pPr>
              <w:pStyle w:val="ListParagraph"/>
              <w:numPr>
                <w:ilvl w:val="0"/>
                <w:numId w:val="16"/>
              </w:numPr>
              <w:rPr>
                <w:rFonts w:ascii="Arial" w:hAnsi="Arial" w:cs="Arial"/>
              </w:rPr>
            </w:pPr>
            <w:r>
              <w:rPr>
                <w:rFonts w:ascii="Arial" w:hAnsi="Arial" w:cs="Arial"/>
              </w:rPr>
              <w:t>Willing and be able to develop professionally.</w:t>
            </w:r>
          </w:p>
          <w:p w:rsidR="002348D2" w:rsidRPr="002348D2" w:rsidRDefault="002348D2" w:rsidP="002348D2">
            <w:pPr>
              <w:pStyle w:val="ListParagraph"/>
              <w:numPr>
                <w:ilvl w:val="0"/>
                <w:numId w:val="16"/>
              </w:numPr>
              <w:rPr>
                <w:rFonts w:ascii="Arial" w:hAnsi="Arial" w:cs="Arial"/>
              </w:rPr>
            </w:pPr>
            <w:r>
              <w:rPr>
                <w:rFonts w:ascii="Arial" w:hAnsi="Arial" w:cs="Arial"/>
              </w:rPr>
              <w:t>Basic IT skills</w:t>
            </w:r>
          </w:p>
        </w:tc>
      </w:tr>
      <w:tr w:rsidR="00B64C0B" w:rsidRPr="00B65785" w:rsidTr="006467FB">
        <w:tc>
          <w:tcPr>
            <w:tcW w:w="2235" w:type="dxa"/>
          </w:tcPr>
          <w:p w:rsidR="00B64C0B" w:rsidRDefault="002348D2" w:rsidP="00B64C0B">
            <w:pPr>
              <w:jc w:val="both"/>
              <w:rPr>
                <w:rFonts w:ascii="Arial" w:hAnsi="Arial" w:cs="Arial"/>
              </w:rPr>
            </w:pPr>
            <w:r>
              <w:rPr>
                <w:rFonts w:ascii="Arial" w:hAnsi="Arial" w:cs="Arial"/>
              </w:rPr>
              <w:t>Personal circumstances</w:t>
            </w:r>
          </w:p>
          <w:p w:rsidR="00C02BBF" w:rsidRPr="00B65785" w:rsidRDefault="00C02BBF"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110" w:type="dxa"/>
          </w:tcPr>
          <w:p w:rsidR="00B64C0B" w:rsidRDefault="002348D2" w:rsidP="002348D2">
            <w:pPr>
              <w:pStyle w:val="ListParagraph"/>
              <w:numPr>
                <w:ilvl w:val="0"/>
                <w:numId w:val="17"/>
              </w:numPr>
              <w:rPr>
                <w:rFonts w:ascii="Arial" w:hAnsi="Arial" w:cs="Arial"/>
              </w:rPr>
            </w:pPr>
            <w:r>
              <w:rPr>
                <w:rFonts w:ascii="Arial" w:hAnsi="Arial" w:cs="Arial"/>
              </w:rPr>
              <w:t>Calm and able to prioritise and work under pressure</w:t>
            </w:r>
          </w:p>
          <w:p w:rsidR="002348D2" w:rsidRDefault="002348D2" w:rsidP="002348D2">
            <w:pPr>
              <w:pStyle w:val="ListParagraph"/>
              <w:numPr>
                <w:ilvl w:val="0"/>
                <w:numId w:val="17"/>
              </w:numPr>
              <w:rPr>
                <w:rFonts w:ascii="Arial" w:hAnsi="Arial" w:cs="Arial"/>
              </w:rPr>
            </w:pPr>
            <w:r>
              <w:rPr>
                <w:rFonts w:ascii="Arial" w:hAnsi="Arial" w:cs="Arial"/>
              </w:rPr>
              <w:t>Team worker</w:t>
            </w:r>
          </w:p>
          <w:p w:rsidR="002348D2" w:rsidRDefault="002348D2" w:rsidP="002348D2">
            <w:pPr>
              <w:pStyle w:val="ListParagraph"/>
              <w:numPr>
                <w:ilvl w:val="0"/>
                <w:numId w:val="17"/>
              </w:numPr>
              <w:rPr>
                <w:rFonts w:ascii="Arial" w:hAnsi="Arial" w:cs="Arial"/>
              </w:rPr>
            </w:pPr>
            <w:r>
              <w:rPr>
                <w:rFonts w:ascii="Arial" w:hAnsi="Arial" w:cs="Arial"/>
              </w:rPr>
              <w:t>Leadership qualities</w:t>
            </w:r>
          </w:p>
          <w:p w:rsidR="002348D2" w:rsidRDefault="002348D2" w:rsidP="002348D2">
            <w:pPr>
              <w:pStyle w:val="ListParagraph"/>
              <w:numPr>
                <w:ilvl w:val="0"/>
                <w:numId w:val="17"/>
              </w:numPr>
              <w:rPr>
                <w:rFonts w:ascii="Arial" w:hAnsi="Arial" w:cs="Arial"/>
              </w:rPr>
            </w:pPr>
            <w:r>
              <w:rPr>
                <w:rFonts w:ascii="Arial" w:hAnsi="Arial" w:cs="Arial"/>
              </w:rPr>
              <w:t>Flexible and adaptable</w:t>
            </w:r>
          </w:p>
          <w:p w:rsidR="002348D2" w:rsidRPr="002348D2" w:rsidRDefault="002348D2" w:rsidP="002348D2">
            <w:pPr>
              <w:pStyle w:val="ListParagraph"/>
              <w:numPr>
                <w:ilvl w:val="0"/>
                <w:numId w:val="17"/>
              </w:numPr>
              <w:rPr>
                <w:rFonts w:ascii="Arial" w:hAnsi="Arial" w:cs="Arial"/>
              </w:rPr>
            </w:pPr>
            <w:r>
              <w:rPr>
                <w:rFonts w:ascii="Arial" w:hAnsi="Arial" w:cs="Arial"/>
              </w:rPr>
              <w:t>Able to work shifts including lates and weekends</w:t>
            </w:r>
          </w:p>
        </w:tc>
        <w:tc>
          <w:tcPr>
            <w:tcW w:w="2897" w:type="dxa"/>
          </w:tcPr>
          <w:p w:rsidR="00B64C0B" w:rsidRPr="00B65785" w:rsidRDefault="00B64C0B" w:rsidP="00004115">
            <w:pPr>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98" w:rsidRDefault="001E1398" w:rsidP="001E1398">
      <w:pPr>
        <w:spacing w:after="0" w:line="240" w:lineRule="auto"/>
      </w:pPr>
      <w:r>
        <w:separator/>
      </w:r>
    </w:p>
  </w:endnote>
  <w:endnote w:type="continuationSeparator" w:id="0">
    <w:p w:rsidR="001E1398" w:rsidRDefault="001E1398"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0F" w:rsidRDefault="00F04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4C035D">
      <w:rPr>
        <w:rFonts w:ascii="Arial" w:hAnsi="Arial" w:cs="Arial"/>
        <w:noProof/>
        <w:color w:val="595959"/>
        <w:sz w:val="20"/>
        <w:szCs w:val="20"/>
      </w:rPr>
      <w:t>23/12/2021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4C035D">
      <w:rPr>
        <w:rFonts w:ascii="Arial" w:hAnsi="Arial" w:cs="Arial"/>
        <w:noProof/>
        <w:color w:val="595959"/>
        <w:sz w:val="20"/>
        <w:szCs w:val="20"/>
      </w:rPr>
      <w:t>10:28:32</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4C035D">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2348D2">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0F" w:rsidRDefault="00F04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98" w:rsidRDefault="001E1398" w:rsidP="001E1398">
      <w:pPr>
        <w:spacing w:after="0" w:line="240" w:lineRule="auto"/>
      </w:pPr>
      <w:r>
        <w:separator/>
      </w:r>
    </w:p>
  </w:footnote>
  <w:footnote w:type="continuationSeparator" w:id="0">
    <w:p w:rsidR="001E1398" w:rsidRDefault="001E1398"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0F" w:rsidRDefault="00F04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5D" w:rsidRDefault="004C035D" w:rsidP="004C035D">
    <w:pPr>
      <w:pStyle w:val="Header"/>
      <w:rPr>
        <w:rFonts w:ascii="Arial" w:hAnsi="Arial" w:cs="Arial"/>
        <w:sz w:val="20"/>
        <w:szCs w:val="20"/>
      </w:rPr>
    </w:pPr>
    <w:r>
      <w:rPr>
        <w:rFonts w:ascii="Arial" w:hAnsi="Arial" w:cs="Arial"/>
        <w:sz w:val="20"/>
        <w:szCs w:val="20"/>
      </w:rPr>
      <w:t>Issue December 2021</w:t>
    </w:r>
  </w:p>
  <w:p w:rsidR="004C035D" w:rsidRDefault="004C035D" w:rsidP="004C035D">
    <w:pPr>
      <w:pStyle w:val="Header"/>
      <w:rPr>
        <w:rFonts w:ascii="Arial" w:hAnsi="Arial" w:cs="Arial"/>
        <w:sz w:val="20"/>
        <w:szCs w:val="20"/>
      </w:rPr>
    </w:pPr>
    <w:r>
      <w:rPr>
        <w:rFonts w:ascii="Arial" w:hAnsi="Arial" w:cs="Arial"/>
        <w:sz w:val="20"/>
        <w:szCs w:val="20"/>
      </w:rPr>
      <w:t>Review December 2024</w:t>
    </w:r>
  </w:p>
  <w:p w:rsidR="001E1398" w:rsidRDefault="001E139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0F" w:rsidRDefault="00F0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974"/>
    <w:multiLevelType w:val="hybridMultilevel"/>
    <w:tmpl w:val="F814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D7739"/>
    <w:multiLevelType w:val="hybridMultilevel"/>
    <w:tmpl w:val="DCC0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E2081"/>
    <w:multiLevelType w:val="hybridMultilevel"/>
    <w:tmpl w:val="49C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1132D"/>
    <w:multiLevelType w:val="hybridMultilevel"/>
    <w:tmpl w:val="925A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FC0766"/>
    <w:multiLevelType w:val="hybridMultilevel"/>
    <w:tmpl w:val="F93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B85F13"/>
    <w:multiLevelType w:val="hybridMultilevel"/>
    <w:tmpl w:val="663C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B1292"/>
    <w:multiLevelType w:val="hybridMultilevel"/>
    <w:tmpl w:val="B556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A7369"/>
    <w:multiLevelType w:val="hybridMultilevel"/>
    <w:tmpl w:val="CC66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7F4A11"/>
    <w:multiLevelType w:val="hybridMultilevel"/>
    <w:tmpl w:val="7728AA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32229E5"/>
    <w:multiLevelType w:val="hybridMultilevel"/>
    <w:tmpl w:val="FBCC7D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33D3FAA"/>
    <w:multiLevelType w:val="hybridMultilevel"/>
    <w:tmpl w:val="451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D0058A"/>
    <w:multiLevelType w:val="hybridMultilevel"/>
    <w:tmpl w:val="39FCC1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254D9"/>
    <w:multiLevelType w:val="hybridMultilevel"/>
    <w:tmpl w:val="84F2E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3D11132"/>
    <w:multiLevelType w:val="hybridMultilevel"/>
    <w:tmpl w:val="AFD059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8C21605"/>
    <w:multiLevelType w:val="hybridMultilevel"/>
    <w:tmpl w:val="89E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D575DC"/>
    <w:multiLevelType w:val="hybridMultilevel"/>
    <w:tmpl w:val="A004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B7ADD"/>
    <w:multiLevelType w:val="hybridMultilevel"/>
    <w:tmpl w:val="748A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12"/>
  </w:num>
  <w:num w:numId="4">
    <w:abstractNumId w:val="13"/>
  </w:num>
  <w:num w:numId="5">
    <w:abstractNumId w:val="7"/>
  </w:num>
  <w:num w:numId="6">
    <w:abstractNumId w:val="8"/>
  </w:num>
  <w:num w:numId="7">
    <w:abstractNumId w:val="16"/>
  </w:num>
  <w:num w:numId="8">
    <w:abstractNumId w:val="9"/>
  </w:num>
  <w:num w:numId="9">
    <w:abstractNumId w:val="11"/>
  </w:num>
  <w:num w:numId="10">
    <w:abstractNumId w:val="4"/>
  </w:num>
  <w:num w:numId="11">
    <w:abstractNumId w:val="3"/>
  </w:num>
  <w:num w:numId="12">
    <w:abstractNumId w:val="17"/>
  </w:num>
  <w:num w:numId="13">
    <w:abstractNumId w:val="0"/>
  </w:num>
  <w:num w:numId="14">
    <w:abstractNumId w:val="1"/>
  </w:num>
  <w:num w:numId="15">
    <w:abstractNumId w:val="2"/>
  </w:num>
  <w:num w:numId="16">
    <w:abstractNumId w:val="6"/>
  </w:num>
  <w:num w:numId="17">
    <w:abstractNumId w:val="19"/>
  </w:num>
  <w:num w:numId="18">
    <w:abstractNumId w:val="18"/>
  </w:num>
  <w:num w:numId="19">
    <w:abstractNumId w:val="5"/>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04115"/>
    <w:rsid w:val="00011828"/>
    <w:rsid w:val="00056CCF"/>
    <w:rsid w:val="00096A02"/>
    <w:rsid w:val="000C7D23"/>
    <w:rsid w:val="001D549C"/>
    <w:rsid w:val="001E1398"/>
    <w:rsid w:val="002153D1"/>
    <w:rsid w:val="002348D2"/>
    <w:rsid w:val="00246518"/>
    <w:rsid w:val="002B16CC"/>
    <w:rsid w:val="002B4395"/>
    <w:rsid w:val="002F2D0F"/>
    <w:rsid w:val="00333B2B"/>
    <w:rsid w:val="003A6223"/>
    <w:rsid w:val="003D4250"/>
    <w:rsid w:val="003F7E19"/>
    <w:rsid w:val="00482A48"/>
    <w:rsid w:val="004A6960"/>
    <w:rsid w:val="004C035D"/>
    <w:rsid w:val="00576058"/>
    <w:rsid w:val="005B3524"/>
    <w:rsid w:val="005B7553"/>
    <w:rsid w:val="005D44D1"/>
    <w:rsid w:val="006460AA"/>
    <w:rsid w:val="006467FB"/>
    <w:rsid w:val="00653D4F"/>
    <w:rsid w:val="00696188"/>
    <w:rsid w:val="00697650"/>
    <w:rsid w:val="007659A4"/>
    <w:rsid w:val="00865C33"/>
    <w:rsid w:val="008C0A33"/>
    <w:rsid w:val="00943ED5"/>
    <w:rsid w:val="00985319"/>
    <w:rsid w:val="009A2F69"/>
    <w:rsid w:val="00A02BF7"/>
    <w:rsid w:val="00A058EC"/>
    <w:rsid w:val="00A72857"/>
    <w:rsid w:val="00A87EA8"/>
    <w:rsid w:val="00AA0C18"/>
    <w:rsid w:val="00B64C0B"/>
    <w:rsid w:val="00B65785"/>
    <w:rsid w:val="00BC6092"/>
    <w:rsid w:val="00C02BBF"/>
    <w:rsid w:val="00CD25D6"/>
    <w:rsid w:val="00CF6F46"/>
    <w:rsid w:val="00D323D8"/>
    <w:rsid w:val="00D476E6"/>
    <w:rsid w:val="00D52DFB"/>
    <w:rsid w:val="00D56C3B"/>
    <w:rsid w:val="00D64BD3"/>
    <w:rsid w:val="00D65B6E"/>
    <w:rsid w:val="00D7624E"/>
    <w:rsid w:val="00D95D1E"/>
    <w:rsid w:val="00DC29DC"/>
    <w:rsid w:val="00EA4A9B"/>
    <w:rsid w:val="00EC79E3"/>
    <w:rsid w:val="00F04A0F"/>
    <w:rsid w:val="00F61F45"/>
    <w:rsid w:val="00F81E37"/>
    <w:rsid w:val="00FA4D2C"/>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04115"/>
    <w:pPr>
      <w:keepNext/>
      <w:spacing w:after="0" w:line="240" w:lineRule="auto"/>
      <w:jc w:val="center"/>
      <w:outlineLvl w:val="3"/>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004115"/>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004115"/>
    <w:pPr>
      <w:spacing w:after="0" w:line="240" w:lineRule="auto"/>
      <w:ind w:left="720" w:hanging="72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04115"/>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04115"/>
    <w:pPr>
      <w:keepNext/>
      <w:spacing w:after="0" w:line="240" w:lineRule="auto"/>
      <w:jc w:val="center"/>
      <w:outlineLvl w:val="3"/>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004115"/>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004115"/>
    <w:pPr>
      <w:spacing w:after="0" w:line="240" w:lineRule="auto"/>
      <w:ind w:left="720" w:hanging="72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0411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2449">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654797029">
      <w:bodyDiv w:val="1"/>
      <w:marLeft w:val="0"/>
      <w:marRight w:val="0"/>
      <w:marTop w:val="0"/>
      <w:marBottom w:val="0"/>
      <w:divBdr>
        <w:top w:val="none" w:sz="0" w:space="0" w:color="auto"/>
        <w:left w:val="none" w:sz="0" w:space="0" w:color="auto"/>
        <w:bottom w:val="none" w:sz="0" w:space="0" w:color="auto"/>
        <w:right w:val="none" w:sz="0" w:space="0" w:color="auto"/>
      </w:divBdr>
    </w:div>
    <w:div w:id="10371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2B4C-1227-491C-8C62-A466D517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7</cp:revision>
  <cp:lastPrinted>2014-02-11T09:41:00Z</cp:lastPrinted>
  <dcterms:created xsi:type="dcterms:W3CDTF">2017-09-01T08:31:00Z</dcterms:created>
  <dcterms:modified xsi:type="dcterms:W3CDTF">2021-12-23T10:28:00Z</dcterms:modified>
</cp:coreProperties>
</file>